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/>
    <w:p/>
    <w:p>
      <w:pPr>
        <w:spacing w:line="560" w:lineRule="exact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20</w:t>
      </w:r>
      <w:r>
        <w:rPr>
          <w:rFonts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年威海市市级重点实验室（第二批）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 w:bidi="ar"/>
        </w:rPr>
        <w:t>拟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bidi="ar"/>
        </w:rPr>
        <w:t>立项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2"/>
          <w:szCs w:val="32"/>
          <w:lang w:eastAsia="zh-CN" w:bidi="ar"/>
        </w:rPr>
        <w:t>名单</w:t>
      </w:r>
    </w:p>
    <w:bookmarkEnd w:id="0"/>
    <w:tbl>
      <w:tblPr>
        <w:tblStyle w:val="4"/>
        <w:tblW w:w="8533" w:type="dxa"/>
        <w:jc w:val="center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4081"/>
        <w:gridCol w:w="2248"/>
        <w:gridCol w:w="14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40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实验室名称</w:t>
            </w:r>
          </w:p>
        </w:tc>
        <w:tc>
          <w:tcPr>
            <w:tcW w:w="22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依托单位</w:t>
            </w:r>
          </w:p>
        </w:tc>
        <w:tc>
          <w:tcPr>
            <w:tcW w:w="14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区市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威海市仿生技术重点实验室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吉林大学威海仿生研究院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南海新区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威海市海洋碳汇重点实验室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威海市蓝色经济研究院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有限公司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南海新区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威海市新能源车辆控制与仿真重点实验室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ascii="宋体" w:hAnsi="宋体"/>
                <w:sz w:val="18"/>
                <w:szCs w:val="18"/>
              </w:rPr>
              <w:t>哈尔滨工业大学（威海）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威海市海洋装备</w:t>
            </w:r>
            <w:r>
              <w:rPr>
                <w:rFonts w:hint="eastAsia" w:ascii="宋体" w:hAnsi="宋体"/>
                <w:sz w:val="18"/>
                <w:szCs w:val="18"/>
              </w:rPr>
              <w:t>专用集成电路与系统</w:t>
            </w: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重点实验室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哈尔滨工业大学（威海）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  <w:lang w:eastAsia="zh-CN"/>
              </w:rPr>
              <w:t>威海市</w:t>
            </w:r>
            <w:r>
              <w:rPr>
                <w:rFonts w:hint="eastAsia" w:ascii="宋体" w:hAnsi="宋体"/>
                <w:sz w:val="18"/>
                <w:szCs w:val="18"/>
              </w:rPr>
              <w:t>智能光声检测与传感技术重点实验室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哈尔滨工业大学（威海）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威海市先进磁性材料与应用技术重点实验室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山东大学（威海）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威海市海上智能交通控制与安全保障重点实验室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山东交通学院威海校区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市直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威海市海上航行环境智能感知重点实验室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山东交通学院威海校区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市直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2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4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威海市果蔬高值利用重点实验室</w:t>
            </w:r>
          </w:p>
        </w:tc>
        <w:tc>
          <w:tcPr>
            <w:tcW w:w="22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威海职业学院</w:t>
            </w:r>
          </w:p>
        </w:tc>
        <w:tc>
          <w:tcPr>
            <w:tcW w:w="14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市直</w:t>
            </w:r>
          </w:p>
        </w:tc>
      </w:tr>
    </w:tbl>
    <w:p>
      <w:pPr>
        <w:spacing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430C3A"/>
    <w:rsid w:val="52430C3A"/>
    <w:rsid w:val="5DD6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2021-07-05T10:15:00Z</dcterms:created>
  <dc:creator>Administrator</dc:creator>
  <cp:lastModifiedBy>Administrator</cp:lastModifiedBy>
  <dcterms:modified xsi:type="dcterms:W3CDTF">2021-07-05T10:16:49Z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