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20" w:hanging="1920" w:hangingChars="600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="312" w:afterLines="100" w:line="540" w:lineRule="exact"/>
        <w:ind w:left="2160" w:hanging="2160" w:hangingChars="600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2021年度山东省省级技术转移服务机构备案名单</w:t>
      </w:r>
    </w:p>
    <w:tbl>
      <w:tblPr>
        <w:tblStyle w:val="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2" w:type="dxa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265" w:type="dxa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机  构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山东省科学院高新技术产业（中试）基地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山东建研科技发展有限公司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山东省科院易达科技咨询有限公司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济南盈讯科技有限公司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济南航晨生物科技有限公司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济南八通骏达科技发展有限公司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鲁果技术转移（山东）有限公司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烟台科源技术项目管理咨询有限公司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山东博远科技服务有限公司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山东领潮科技服务有限公司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山东韵升科技股份有限公司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威海瞪羚科技服务有限公司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山东惠知诚远知识产权运营服务股份有限公司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大连理工大学科技园有限公司威海分公司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中沂科技成果转化（山东）有限公司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山东建筑大学科研处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中国水产科学研究院黄海水产研究所成果转化处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中国科学院青岛生物能源与过程研究所（山东能源研究院）知识产权与成果转化处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浙江大学山东工业技术研究院科技合作部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826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潍坊学院科研处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145B9"/>
    <w:rsid w:val="392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2021-02-24T01:24:00Z</dcterms:created>
  <dc:creator>星星失眠数人头</dc:creator>
  <cp:lastModifiedBy>星星失眠数人头</cp:lastModifiedBy>
  <dcterms:modified xsi:type="dcterms:W3CDTF">2021-02-24T01:25:13Z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