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新宋体" w:eastAsia="方正小标宋简体"/>
          <w:color w:val="000000"/>
          <w:sz w:val="32"/>
          <w:szCs w:val="32"/>
        </w:rPr>
        <w:t>2019年</w:t>
      </w:r>
      <w:r>
        <w:rPr>
          <w:rFonts w:hint="eastAsia" w:ascii="方正小标宋简体" w:eastAsia="方正小标宋简体"/>
          <w:sz w:val="32"/>
          <w:szCs w:val="32"/>
        </w:rPr>
        <w:t>技术先进型服务企业申报推荐汇总表</w:t>
      </w:r>
    </w:p>
    <w:bookmarkEnd w:id="0"/>
    <w:p>
      <w:pPr>
        <w:spacing w:after="100" w:afterAutospacing="1"/>
        <w:rPr>
          <w:rFonts w:hint="eastAsia" w:ascii="宋体" w:hAnsi="仿宋"/>
          <w:sz w:val="24"/>
        </w:rPr>
      </w:pPr>
      <w:r>
        <w:rPr>
          <w:rFonts w:hint="eastAsia" w:ascii="宋体" w:hAnsi="仿宋"/>
          <w:sz w:val="24"/>
        </w:rPr>
        <w:t>所在市：</w:t>
      </w:r>
      <w:r>
        <w:rPr>
          <w:rFonts w:ascii="宋体" w:hAnsi="仿宋"/>
          <w:sz w:val="24"/>
        </w:rPr>
        <w:t xml:space="preserve">  </w:t>
      </w:r>
      <w:r>
        <w:rPr>
          <w:rFonts w:hint="eastAsia" w:ascii="宋体" w:hAnsi="仿宋"/>
          <w:sz w:val="24"/>
        </w:rPr>
        <w:t xml:space="preserve"> </w:t>
      </w:r>
      <w:r>
        <w:rPr>
          <w:rFonts w:ascii="宋体" w:hAnsi="仿宋"/>
          <w:sz w:val="24"/>
        </w:rPr>
        <w:t xml:space="preserve">  </w:t>
      </w:r>
      <w:r>
        <w:rPr>
          <w:rFonts w:hint="eastAsia" w:ascii="宋体" w:hAnsi="仿宋"/>
          <w:sz w:val="24"/>
        </w:rPr>
        <w:t xml:space="preserve">    </w:t>
      </w:r>
      <w:r>
        <w:rPr>
          <w:rFonts w:ascii="宋体" w:hAnsi="仿宋"/>
          <w:sz w:val="24"/>
        </w:rPr>
        <w:t>市</w:t>
      </w:r>
      <w:r>
        <w:rPr>
          <w:rFonts w:hint="eastAsia" w:ascii="宋体" w:hAnsi="仿宋"/>
          <w:sz w:val="24"/>
        </w:rPr>
        <w:t>科技局（盖章）</w:t>
      </w:r>
      <w:r>
        <w:rPr>
          <w:rFonts w:ascii="宋体" w:hAnsi="仿宋"/>
          <w:sz w:val="24"/>
        </w:rPr>
        <w:t xml:space="preserve"> </w:t>
      </w:r>
      <w:r>
        <w:rPr>
          <w:rFonts w:hint="eastAsia" w:ascii="宋体" w:hAnsi="仿宋"/>
          <w:sz w:val="24"/>
        </w:rPr>
        <w:t xml:space="preserve">               市商务局（盖章）                     </w:t>
      </w:r>
      <w:r>
        <w:rPr>
          <w:rFonts w:ascii="宋体" w:hAnsi="仿宋"/>
          <w:sz w:val="24"/>
        </w:rPr>
        <w:t>市</w:t>
      </w:r>
      <w:r>
        <w:rPr>
          <w:rFonts w:hint="eastAsia" w:ascii="宋体" w:hAnsi="仿宋"/>
          <w:sz w:val="24"/>
        </w:rPr>
        <w:t>财政局（盖章）</w:t>
      </w:r>
      <w:r>
        <w:rPr>
          <w:rFonts w:ascii="宋体" w:hAnsi="仿宋"/>
          <w:sz w:val="24"/>
        </w:rPr>
        <w:t xml:space="preserve"> </w:t>
      </w:r>
      <w:r>
        <w:rPr>
          <w:rFonts w:hint="eastAsia" w:ascii="宋体" w:hAnsi="仿宋"/>
          <w:sz w:val="24"/>
        </w:rPr>
        <w:t xml:space="preserve"> </w:t>
      </w:r>
      <w:r>
        <w:rPr>
          <w:rFonts w:ascii="宋体" w:hAnsi="仿宋"/>
          <w:sz w:val="24"/>
        </w:rPr>
        <w:t xml:space="preserve"> </w:t>
      </w:r>
    </w:p>
    <w:p>
      <w:pPr>
        <w:spacing w:after="100" w:afterAutospacing="1"/>
        <w:ind w:firstLine="2040" w:firstLineChars="850"/>
        <w:rPr>
          <w:rFonts w:hint="eastAsia" w:ascii="宋体" w:hAnsi="仿宋"/>
          <w:sz w:val="24"/>
        </w:rPr>
      </w:pPr>
    </w:p>
    <w:p>
      <w:pPr>
        <w:spacing w:after="100" w:afterAutospacing="1"/>
        <w:ind w:firstLine="2040" w:firstLineChars="850"/>
        <w:rPr>
          <w:rFonts w:hint="eastAsia" w:ascii="宋体" w:hAnsi="仿宋"/>
          <w:sz w:val="24"/>
        </w:rPr>
      </w:pPr>
    </w:p>
    <w:p>
      <w:pPr>
        <w:spacing w:after="100" w:afterAutospacing="1"/>
        <w:ind w:firstLine="2040" w:firstLineChars="850"/>
        <w:rPr>
          <w:rFonts w:hint="eastAsia" w:ascii="方正小标宋简体" w:hAnsi="新宋体" w:eastAsia="方正小标宋简体"/>
          <w:color w:val="000000"/>
          <w:sz w:val="32"/>
          <w:szCs w:val="32"/>
        </w:rPr>
      </w:pPr>
      <w:r>
        <w:rPr>
          <w:rFonts w:ascii="宋体" w:hAnsi="仿宋"/>
          <w:sz w:val="24"/>
        </w:rPr>
        <w:t>市</w:t>
      </w:r>
      <w:r>
        <w:rPr>
          <w:rFonts w:hint="eastAsia" w:ascii="宋体" w:hAnsi="仿宋"/>
          <w:sz w:val="24"/>
        </w:rPr>
        <w:t>税务局（盖章）                市发展改革委（盖章）</w:t>
      </w:r>
    </w:p>
    <w:tbl>
      <w:tblPr>
        <w:tblStyle w:val="5"/>
        <w:tblW w:w="13233" w:type="dxa"/>
        <w:jc w:val="center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080"/>
        <w:gridCol w:w="1929"/>
        <w:gridCol w:w="2859"/>
        <w:gridCol w:w="1663"/>
        <w:gridCol w:w="919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企业名称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2018年度大专以上学历员工占比职工总数的比例%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2018年度从事《技术先进型服务业务认定范围（试行）》中的技术先进型服务业务取得的收入占企业当年总收入的</w:t>
            </w:r>
            <w:r>
              <w:rPr>
                <w:rFonts w:hint="eastAsia" w:ascii="宋体" w:hAnsi="宋体"/>
                <w:color w:val="000000"/>
                <w:szCs w:val="21"/>
              </w:rPr>
              <w:t>比例%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2018年度从事离岸服务外包业务取得的收入占企业当年总收入的</w:t>
            </w:r>
            <w:r>
              <w:rPr>
                <w:rFonts w:hint="eastAsia" w:ascii="宋体" w:hAnsi="宋体"/>
                <w:color w:val="000000"/>
                <w:szCs w:val="21"/>
              </w:rPr>
              <w:t>比例%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2018</w:t>
            </w:r>
            <w:r>
              <w:rPr>
                <w:rFonts w:ascii="宋体" w:hAnsi="宋体"/>
                <w:bCs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度总</w:t>
            </w:r>
            <w:r>
              <w:rPr>
                <w:rFonts w:ascii="宋体" w:hAnsi="宋体"/>
                <w:bCs/>
                <w:color w:val="000000"/>
                <w:szCs w:val="21"/>
              </w:rPr>
              <w:t>收入（万元）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B7235"/>
    <w:rsid w:val="1E0B72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2019-06-06T08:16:00Z</dcterms:created>
  <dc:creator>吉他里的阳光</dc:creator>
  <cp:lastModifiedBy>吉他里的阳光</cp:lastModifiedBy>
  <dcterms:modified xsi:type="dcterms:W3CDTF">2019-06-06T08:17:19Z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